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A3E" w:rsidRPr="00B87315" w:rsidRDefault="00042A3E" w:rsidP="00C62481">
      <w:pPr>
        <w:pStyle w:val="Nagwek1"/>
        <w:spacing w:before="600" w:line="276" w:lineRule="auto"/>
        <w:rPr>
          <w:rFonts w:cstheme="minorHAnsi"/>
          <w:szCs w:val="22"/>
        </w:rPr>
      </w:pPr>
      <w:r w:rsidRPr="00B87315">
        <w:rPr>
          <w:rFonts w:cstheme="minorHAnsi"/>
          <w:szCs w:val="22"/>
        </w:rPr>
        <w:t>Twój e-PIT 2</w:t>
      </w:r>
      <w:bookmarkStart w:id="0" w:name="_GoBack"/>
      <w:bookmarkEnd w:id="0"/>
      <w:r w:rsidRPr="00B87315">
        <w:rPr>
          <w:rFonts w:cstheme="minorHAnsi"/>
          <w:szCs w:val="22"/>
        </w:rPr>
        <w:t>020 czeka na Ciebie na e-US</w:t>
      </w:r>
    </w:p>
    <w:p w:rsidR="00B16DE7" w:rsidRPr="00C62481" w:rsidRDefault="00042A3E" w:rsidP="00C62481">
      <w:pPr>
        <w:spacing w:before="120" w:after="0" w:line="276" w:lineRule="auto"/>
        <w:rPr>
          <w:rFonts w:eastAsia="Times New Roman" w:cstheme="minorHAnsi"/>
          <w:lang w:eastAsia="pl-PL"/>
        </w:rPr>
      </w:pPr>
      <w:r w:rsidRPr="00042A3E">
        <w:rPr>
          <w:rFonts w:eastAsia="Times New Roman" w:cstheme="minorHAnsi"/>
          <w:lang w:eastAsia="pl-PL"/>
        </w:rPr>
        <w:t xml:space="preserve">Krajowa Administracja Skarbowa przygotowała podatnikom ich zeznania roczne na podstawie posiadanych przez siebie danych. W usłudze </w:t>
      </w:r>
      <w:hyperlink r:id="rId5" w:history="1">
        <w:r w:rsidRPr="00C62481">
          <w:rPr>
            <w:rStyle w:val="Hipercze"/>
            <w:rFonts w:eastAsia="Times New Roman" w:cstheme="minorHAnsi"/>
            <w:lang w:eastAsia="pl-PL"/>
          </w:rPr>
          <w:t>Twój e-PIT</w:t>
        </w:r>
      </w:hyperlink>
      <w:r w:rsidRPr="00042A3E">
        <w:rPr>
          <w:rFonts w:eastAsia="Times New Roman" w:cstheme="minorHAnsi"/>
          <w:lang w:eastAsia="pl-PL"/>
        </w:rPr>
        <w:t xml:space="preserve"> są najczęściej wypełniane zeznania roczne, czyli PIT-37 i PIT-38.</w:t>
      </w:r>
      <w:r w:rsidRPr="00C62481">
        <w:rPr>
          <w:rFonts w:eastAsia="Times New Roman" w:cstheme="minorHAnsi"/>
          <w:lang w:eastAsia="pl-PL"/>
        </w:rPr>
        <w:t xml:space="preserve"> </w:t>
      </w:r>
    </w:p>
    <w:p w:rsidR="00B16DE7" w:rsidRDefault="00042A3E" w:rsidP="00C62481">
      <w:pPr>
        <w:spacing w:before="120" w:after="0" w:line="276" w:lineRule="auto"/>
        <w:rPr>
          <w:rFonts w:eastAsia="Times New Roman" w:cstheme="minorHAnsi"/>
          <w:lang w:eastAsia="pl-PL"/>
        </w:rPr>
      </w:pPr>
      <w:r w:rsidRPr="00042A3E">
        <w:rPr>
          <w:rFonts w:eastAsia="Times New Roman" w:cstheme="minorHAnsi"/>
          <w:lang w:eastAsia="pl-PL"/>
        </w:rPr>
        <w:t>Osoby, które nie prowadzą działalności gospodarczej, mogą skorzystać z zeznań przygotowanych na formularzach PIT-28 i PIT-36 (rozliczenia udostępnione w usłudze trzeba jednak samemu będzie uzupełnić o dane dotyczące przychodów z działalności gospodarczej oraz działów specjalnych produkcji rolnej).</w:t>
      </w:r>
      <w:r w:rsidRPr="00C62481">
        <w:rPr>
          <w:rFonts w:eastAsia="Times New Roman" w:cstheme="minorHAnsi"/>
          <w:lang w:eastAsia="pl-PL"/>
        </w:rPr>
        <w:t xml:space="preserve"> </w:t>
      </w:r>
    </w:p>
    <w:p w:rsidR="00A756E1" w:rsidRPr="00C62481" w:rsidRDefault="00A756E1" w:rsidP="00C62481">
      <w:pPr>
        <w:spacing w:before="120" w:after="0" w:line="276" w:lineRule="auto"/>
        <w:rPr>
          <w:rFonts w:eastAsia="Times New Roman" w:cstheme="minorHAnsi"/>
          <w:lang w:eastAsia="pl-PL"/>
        </w:rPr>
      </w:pPr>
      <w:r>
        <w:rPr>
          <w:rFonts w:cstheme="minorHAnsi"/>
          <w:noProof/>
        </w:rPr>
        <w:drawing>
          <wp:inline distT="0" distB="0" distL="0" distR="0" wp14:anchorId="106E8E39" wp14:editId="7C52E3B1">
            <wp:extent cx="5760720" cy="3240405"/>
            <wp:effectExtent l="0" t="0" r="0" b="0"/>
            <wp:docPr id="4" name="Obraz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A3E" w:rsidRPr="00C62481" w:rsidRDefault="00042A3E" w:rsidP="00C62481">
      <w:pPr>
        <w:pStyle w:val="Nagwek2"/>
        <w:spacing w:line="276" w:lineRule="auto"/>
        <w:rPr>
          <w:rFonts w:eastAsia="Times New Roman" w:cstheme="minorHAnsi"/>
          <w:sz w:val="22"/>
          <w:szCs w:val="22"/>
          <w:lang w:eastAsia="pl-PL"/>
        </w:rPr>
      </w:pPr>
      <w:r w:rsidRPr="00C62481">
        <w:rPr>
          <w:rFonts w:eastAsia="Times New Roman" w:cstheme="minorHAnsi"/>
          <w:sz w:val="22"/>
          <w:szCs w:val="22"/>
          <w:lang w:eastAsia="pl-PL"/>
        </w:rPr>
        <w:t>Ważne terminy</w:t>
      </w:r>
    </w:p>
    <w:p w:rsidR="00461D4B" w:rsidRPr="00C62481" w:rsidRDefault="00042A3E" w:rsidP="00C62481">
      <w:pPr>
        <w:spacing w:before="120" w:after="0" w:line="276" w:lineRule="auto"/>
        <w:rPr>
          <w:rFonts w:eastAsia="Times New Roman" w:cstheme="minorHAnsi"/>
          <w:lang w:eastAsia="pl-PL"/>
        </w:rPr>
      </w:pPr>
      <w:r w:rsidRPr="00042A3E">
        <w:rPr>
          <w:rFonts w:eastAsia="Times New Roman" w:cstheme="minorHAnsi"/>
          <w:lang w:eastAsia="pl-PL"/>
        </w:rPr>
        <w:t>Do 30 kwietnia 2021 r. podatnicy mogą zweryfikować</w:t>
      </w:r>
      <w:r w:rsidR="003104EF">
        <w:rPr>
          <w:rFonts w:eastAsia="Times New Roman" w:cstheme="minorHAnsi"/>
          <w:lang w:eastAsia="pl-PL"/>
        </w:rPr>
        <w:t xml:space="preserve">, </w:t>
      </w:r>
      <w:r w:rsidRPr="00042A3E">
        <w:rPr>
          <w:rFonts w:eastAsia="Times New Roman" w:cstheme="minorHAnsi"/>
          <w:lang w:eastAsia="pl-PL"/>
        </w:rPr>
        <w:t xml:space="preserve">zmodyfikować lub zatwierdzić swoje rozliczenia w usłudze </w:t>
      </w:r>
      <w:hyperlink r:id="rId7" w:history="1">
        <w:r w:rsidRPr="00C62481">
          <w:rPr>
            <w:rStyle w:val="Hipercze"/>
            <w:rFonts w:eastAsia="Times New Roman" w:cstheme="minorHAnsi"/>
            <w:lang w:eastAsia="pl-PL"/>
          </w:rPr>
          <w:t>Twój e-PIT</w:t>
        </w:r>
      </w:hyperlink>
      <w:r w:rsidRPr="00042A3E">
        <w:rPr>
          <w:rFonts w:eastAsia="Times New Roman" w:cstheme="minorHAnsi"/>
          <w:lang w:eastAsia="pl-PL"/>
        </w:rPr>
        <w:t>. Potem KAS automatycznie zaakceptuje zeznania PIT-37 i PIT-38, które przygotowała na podstawie podsiadanych danych. Dzięki temu PIT będzie złożony w terminie nawet jeżeli podatnik nie podejmie żadnych działań.</w:t>
      </w:r>
      <w:r w:rsidR="00461D4B" w:rsidRPr="00C62481">
        <w:rPr>
          <w:rFonts w:eastAsia="Times New Roman" w:cstheme="minorHAnsi"/>
          <w:lang w:eastAsia="pl-PL"/>
        </w:rPr>
        <w:t xml:space="preserve"> </w:t>
      </w:r>
    </w:p>
    <w:p w:rsidR="00042A3E" w:rsidRPr="00042A3E" w:rsidRDefault="00042A3E" w:rsidP="00C62481">
      <w:pPr>
        <w:spacing w:before="120" w:after="0" w:line="276" w:lineRule="auto"/>
        <w:rPr>
          <w:rFonts w:eastAsia="Times New Roman" w:cstheme="minorHAnsi"/>
          <w:lang w:eastAsia="pl-PL"/>
        </w:rPr>
      </w:pPr>
      <w:r w:rsidRPr="00042A3E">
        <w:rPr>
          <w:rFonts w:eastAsia="Times New Roman" w:cstheme="minorHAnsi"/>
          <w:lang w:eastAsia="pl-PL"/>
        </w:rPr>
        <w:t>Rozliczenie roczne PIT-28 i PIT-36 (w przeciwieństwie do rozliczenia PIT-37 i PIT-38), nie zostanie automatycznie zaakceptowane z upływem 30 kwietnia 2021 r. Należy pamiętać, aby sprawdzić i uzupełnić to rozliczenie, a następnie je zaakceptować i pobrać Urzędowe Poświadczenie Odbioru (UPO).</w:t>
      </w:r>
    </w:p>
    <w:p w:rsidR="00042A3E" w:rsidRPr="00C62481" w:rsidRDefault="00042A3E" w:rsidP="00C62481">
      <w:pPr>
        <w:pStyle w:val="Nagwek2"/>
        <w:spacing w:line="276" w:lineRule="auto"/>
        <w:rPr>
          <w:rFonts w:eastAsia="Times New Roman" w:cstheme="minorHAnsi"/>
          <w:sz w:val="22"/>
          <w:szCs w:val="22"/>
          <w:lang w:eastAsia="pl-PL"/>
        </w:rPr>
      </w:pPr>
      <w:r w:rsidRPr="00C62481">
        <w:rPr>
          <w:rFonts w:eastAsia="Times New Roman" w:cstheme="minorHAnsi"/>
          <w:sz w:val="22"/>
          <w:szCs w:val="22"/>
          <w:lang w:eastAsia="pl-PL"/>
        </w:rPr>
        <w:t>Jak korzystać z usługi Twój e-PIT</w:t>
      </w:r>
    </w:p>
    <w:p w:rsidR="00461D4B" w:rsidRDefault="00042A3E" w:rsidP="00C62481">
      <w:pPr>
        <w:spacing w:before="120" w:after="0" w:line="276" w:lineRule="auto"/>
        <w:rPr>
          <w:rFonts w:eastAsia="Times New Roman" w:cstheme="minorHAnsi"/>
          <w:lang w:eastAsia="pl-PL"/>
        </w:rPr>
      </w:pPr>
      <w:r w:rsidRPr="00042A3E">
        <w:rPr>
          <w:rFonts w:eastAsia="Times New Roman" w:cstheme="minorHAnsi"/>
          <w:lang w:eastAsia="pl-PL"/>
        </w:rPr>
        <w:t xml:space="preserve">Dostęp do usługi możliwy jest wyłącznie przez e-Urząd Skarbowy, na stronie </w:t>
      </w:r>
      <w:hyperlink r:id="rId8" w:history="1">
        <w:r w:rsidR="00B87315">
          <w:rPr>
            <w:rStyle w:val="Hipercze"/>
            <w:rFonts w:eastAsia="Times New Roman" w:cstheme="minorHAnsi"/>
            <w:lang w:eastAsia="pl-PL"/>
          </w:rPr>
          <w:t>podatki.gov.pl</w:t>
        </w:r>
      </w:hyperlink>
      <w:r w:rsidRPr="00042A3E">
        <w:rPr>
          <w:rFonts w:eastAsia="Times New Roman" w:cstheme="minorHAnsi"/>
          <w:lang w:eastAsia="pl-PL"/>
        </w:rPr>
        <w:t>.</w:t>
      </w:r>
      <w:r w:rsidR="00D44400" w:rsidRPr="00C62481">
        <w:rPr>
          <w:rFonts w:eastAsia="Times New Roman" w:cstheme="minorHAnsi"/>
          <w:lang w:eastAsia="pl-PL"/>
        </w:rPr>
        <w:t xml:space="preserve"> </w:t>
      </w:r>
      <w:r w:rsidRPr="00042A3E">
        <w:rPr>
          <w:rFonts w:eastAsia="Times New Roman" w:cstheme="minorHAnsi"/>
          <w:lang w:eastAsia="pl-PL"/>
        </w:rPr>
        <w:t>Zalogowanie do e-Urzędu Skarbowego (e-US) Profilem Zaufanym (PZ), e-Dowodem lub poprzez bankowość elektroniczną, umożliwia korzystanie z usługi Twój e-PIT.</w:t>
      </w:r>
    </w:p>
    <w:p w:rsidR="00A756E1" w:rsidRPr="00C62481" w:rsidRDefault="00A756E1" w:rsidP="00C62481">
      <w:pPr>
        <w:spacing w:before="120" w:after="0" w:line="276" w:lineRule="auto"/>
        <w:rPr>
          <w:rFonts w:eastAsia="Times New Roman" w:cstheme="minorHAnsi"/>
          <w:lang w:eastAsia="pl-PL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3B04D25D" wp14:editId="43070158">
            <wp:extent cx="5760720" cy="3240405"/>
            <wp:effectExtent l="0" t="0" r="0" b="0"/>
            <wp:docPr id="1" name="Obraz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hlinkClick r:id="rId7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A3E" w:rsidRPr="00042A3E" w:rsidRDefault="00042A3E" w:rsidP="00C62481">
      <w:pPr>
        <w:spacing w:before="120" w:after="0" w:line="276" w:lineRule="auto"/>
        <w:rPr>
          <w:rFonts w:eastAsia="Times New Roman" w:cstheme="minorHAnsi"/>
          <w:lang w:eastAsia="pl-PL"/>
        </w:rPr>
      </w:pPr>
      <w:r w:rsidRPr="00042A3E">
        <w:rPr>
          <w:rFonts w:eastAsia="Times New Roman" w:cstheme="minorHAnsi"/>
          <w:lang w:eastAsia="pl-PL"/>
        </w:rPr>
        <w:t>Do samej usługi będzie można zalogować się także danymi podatkowymi podając:</w:t>
      </w:r>
    </w:p>
    <w:p w:rsidR="00042A3E" w:rsidRPr="00042A3E" w:rsidRDefault="00042A3E" w:rsidP="00C62481">
      <w:pPr>
        <w:numPr>
          <w:ilvl w:val="0"/>
          <w:numId w:val="2"/>
        </w:numPr>
        <w:spacing w:after="0" w:line="276" w:lineRule="auto"/>
        <w:ind w:left="714" w:hanging="357"/>
        <w:rPr>
          <w:rFonts w:eastAsia="Times New Roman" w:cstheme="minorHAnsi"/>
          <w:lang w:eastAsia="pl-PL"/>
        </w:rPr>
      </w:pPr>
      <w:r w:rsidRPr="00042A3E">
        <w:rPr>
          <w:rFonts w:eastAsia="Times New Roman" w:cstheme="minorHAnsi"/>
          <w:lang w:eastAsia="pl-PL"/>
        </w:rPr>
        <w:t>PESEL (albo NIP i datę urodzenia),</w:t>
      </w:r>
    </w:p>
    <w:p w:rsidR="00042A3E" w:rsidRPr="00042A3E" w:rsidRDefault="00042A3E" w:rsidP="00C62481">
      <w:pPr>
        <w:numPr>
          <w:ilvl w:val="0"/>
          <w:numId w:val="2"/>
        </w:numPr>
        <w:spacing w:after="0" w:line="276" w:lineRule="auto"/>
        <w:ind w:left="714" w:hanging="357"/>
        <w:rPr>
          <w:rFonts w:eastAsia="Times New Roman" w:cstheme="minorHAnsi"/>
          <w:lang w:eastAsia="pl-PL"/>
        </w:rPr>
      </w:pPr>
      <w:r w:rsidRPr="00042A3E">
        <w:rPr>
          <w:rFonts w:eastAsia="Times New Roman" w:cstheme="minorHAnsi"/>
          <w:lang w:eastAsia="pl-PL"/>
        </w:rPr>
        <w:t>kwotę przychodu z rozliczenia za 2019 r.</w:t>
      </w:r>
    </w:p>
    <w:p w:rsidR="00042A3E" w:rsidRPr="00042A3E" w:rsidRDefault="00042A3E" w:rsidP="00C62481">
      <w:pPr>
        <w:numPr>
          <w:ilvl w:val="0"/>
          <w:numId w:val="2"/>
        </w:numPr>
        <w:spacing w:after="0" w:line="276" w:lineRule="auto"/>
        <w:ind w:left="714" w:hanging="357"/>
        <w:rPr>
          <w:rFonts w:eastAsia="Times New Roman" w:cstheme="minorHAnsi"/>
          <w:lang w:eastAsia="pl-PL"/>
        </w:rPr>
      </w:pPr>
      <w:r w:rsidRPr="00042A3E">
        <w:rPr>
          <w:rFonts w:eastAsia="Times New Roman" w:cstheme="minorHAnsi"/>
          <w:lang w:eastAsia="pl-PL"/>
        </w:rPr>
        <w:t>kwotę przychodu z jednej z informacji od płatników za 2020 r. (np. z PIT-11 od pracodawcy) i potwierdzając kwotą nadpłaty/podatku do zapłaty z rozliczenia na 2019 r.</w:t>
      </w:r>
    </w:p>
    <w:p w:rsidR="00042A3E" w:rsidRPr="00C62481" w:rsidRDefault="00042A3E" w:rsidP="00C62481">
      <w:pPr>
        <w:spacing w:before="120" w:after="0" w:line="276" w:lineRule="auto"/>
        <w:rPr>
          <w:rFonts w:eastAsia="Times New Roman" w:cstheme="minorHAnsi"/>
          <w:lang w:eastAsia="pl-PL"/>
        </w:rPr>
      </w:pPr>
      <w:r w:rsidRPr="00042A3E">
        <w:rPr>
          <w:rFonts w:eastAsia="Times New Roman" w:cstheme="minorHAnsi"/>
          <w:lang w:eastAsia="pl-PL"/>
        </w:rPr>
        <w:t>Podatnicy, którzy otrzymali informację od organu rentowego (PIT-40A) i w 2019 r. nie rozliczali się samodzielnie, powinni podać kwotę nadpłaty/do zapłaty z PIT-40A.</w:t>
      </w:r>
    </w:p>
    <w:p w:rsidR="00042A3E" w:rsidRDefault="00042A3E" w:rsidP="00C62481">
      <w:pPr>
        <w:spacing w:before="120" w:after="0" w:line="276" w:lineRule="auto"/>
        <w:rPr>
          <w:rFonts w:eastAsia="Times New Roman" w:cstheme="minorHAnsi"/>
          <w:lang w:eastAsia="pl-PL"/>
        </w:rPr>
      </w:pPr>
      <w:r w:rsidRPr="00042A3E">
        <w:rPr>
          <w:rFonts w:eastAsia="Times New Roman" w:cstheme="minorHAnsi"/>
          <w:lang w:eastAsia="pl-PL"/>
        </w:rPr>
        <w:t>Podatnik korzystający z usługi może uzupełnić zeznanie przygotowane dla niego przez KAS i uwzględnić przysługujące mu odliczenia np. darowizny, w tym te związane z COVID-19, ulgę rehabilitacyjną, ulgę na Internet, ulgę termomodernizacyjną, wpłaty na indywidualne konto zabezpieczenia emerytalnego (IKZE) czy odliczenie wydatków mieszkaniowych.</w:t>
      </w:r>
      <w:r w:rsidRPr="00C62481">
        <w:rPr>
          <w:rFonts w:eastAsia="Times New Roman" w:cstheme="minorHAnsi"/>
          <w:lang w:eastAsia="pl-PL"/>
        </w:rPr>
        <w:t xml:space="preserve"> </w:t>
      </w:r>
      <w:r w:rsidRPr="00042A3E">
        <w:rPr>
          <w:rFonts w:eastAsia="Times New Roman" w:cstheme="minorHAnsi"/>
          <w:lang w:eastAsia="pl-PL"/>
        </w:rPr>
        <w:t>Może też zadeklarować przekazanie 1% swojego podatku dla dowolnie wybranej Organizacji Pożytku Publicznego.</w:t>
      </w:r>
    </w:p>
    <w:p w:rsidR="00A756E1" w:rsidRPr="00C62481" w:rsidRDefault="00A756E1" w:rsidP="00C62481">
      <w:pPr>
        <w:spacing w:before="120" w:after="0" w:line="276" w:lineRule="auto"/>
        <w:rPr>
          <w:rFonts w:eastAsia="Times New Roman" w:cstheme="minorHAnsi"/>
          <w:lang w:eastAsia="pl-PL"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34C92C53" wp14:editId="24B64E29">
            <wp:extent cx="5760720" cy="1121410"/>
            <wp:effectExtent l="0" t="0" r="0" b="2540"/>
            <wp:docPr id="3" name="Obraz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>
                      <a:hlinkClick r:id="rId7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A3E" w:rsidRPr="00C62481" w:rsidRDefault="00042A3E" w:rsidP="00C62481">
      <w:pPr>
        <w:spacing w:before="120" w:after="0" w:line="276" w:lineRule="auto"/>
        <w:rPr>
          <w:rFonts w:eastAsia="Times New Roman" w:cstheme="minorHAnsi"/>
          <w:lang w:eastAsia="pl-PL"/>
        </w:rPr>
      </w:pPr>
      <w:r w:rsidRPr="00042A3E">
        <w:rPr>
          <w:rFonts w:eastAsia="Times New Roman" w:cstheme="minorHAnsi"/>
          <w:lang w:eastAsia="pl-PL"/>
        </w:rPr>
        <w:t xml:space="preserve">W usłudze </w:t>
      </w:r>
      <w:hyperlink r:id="rId11" w:history="1">
        <w:r w:rsidRPr="00C62481">
          <w:rPr>
            <w:rStyle w:val="Hipercze"/>
            <w:rFonts w:eastAsia="Times New Roman" w:cstheme="minorHAnsi"/>
            <w:lang w:eastAsia="pl-PL"/>
          </w:rPr>
          <w:t>Twój e-PIT</w:t>
        </w:r>
      </w:hyperlink>
      <w:r w:rsidRPr="00042A3E">
        <w:rPr>
          <w:rFonts w:eastAsia="Times New Roman" w:cstheme="minorHAnsi"/>
          <w:lang w:eastAsia="pl-PL"/>
        </w:rPr>
        <w:t xml:space="preserve"> podatnicy, którym z rozliczenia PIT wyniknie podatek do zapłaty, będą mieli wskazany swój </w:t>
      </w:r>
      <w:proofErr w:type="spellStart"/>
      <w:r w:rsidRPr="00042A3E">
        <w:rPr>
          <w:rFonts w:eastAsia="Times New Roman" w:cstheme="minorHAnsi"/>
          <w:lang w:eastAsia="pl-PL"/>
        </w:rPr>
        <w:t>mikrorachunek</w:t>
      </w:r>
      <w:proofErr w:type="spellEnd"/>
      <w:r w:rsidRPr="00042A3E">
        <w:rPr>
          <w:rFonts w:eastAsia="Times New Roman" w:cstheme="minorHAnsi"/>
          <w:lang w:eastAsia="pl-PL"/>
        </w:rPr>
        <w:t xml:space="preserve"> podatkowy tak, by wygodnie dokonać płatności online.</w:t>
      </w:r>
      <w:r w:rsidRPr="00042A3E">
        <w:rPr>
          <w:rFonts w:eastAsia="Times New Roman" w:cstheme="minorHAnsi"/>
          <w:lang w:eastAsia="pl-PL"/>
        </w:rPr>
        <w:br/>
        <w:t>W przypadku, gdy zeznanie z którego wynika podatek do zapłaty zostanie zaakceptowane automatycznie, urząd skarbowy do 31 maja 2021 r. wyśle podatnikowi informacje o kwocie podatku do zapłaty.</w:t>
      </w:r>
    </w:p>
    <w:p w:rsidR="00042A3E" w:rsidRPr="00C62481" w:rsidRDefault="00D65E58" w:rsidP="00C62481">
      <w:pPr>
        <w:spacing w:before="120" w:after="0" w:line="276" w:lineRule="auto"/>
        <w:rPr>
          <w:rFonts w:eastAsia="Times New Roman" w:cstheme="minorHAnsi"/>
          <w:lang w:eastAsia="pl-PL"/>
        </w:rPr>
      </w:pPr>
      <w:hyperlink r:id="rId12" w:history="1">
        <w:r w:rsidR="00042A3E" w:rsidRPr="00C62481">
          <w:rPr>
            <w:rStyle w:val="Hipercze"/>
            <w:rFonts w:eastAsia="Times New Roman" w:cstheme="minorHAnsi"/>
            <w:lang w:eastAsia="pl-PL"/>
          </w:rPr>
          <w:t>Twój e-PIT</w:t>
        </w:r>
      </w:hyperlink>
      <w:r w:rsidR="00042A3E" w:rsidRPr="00042A3E">
        <w:rPr>
          <w:rFonts w:eastAsia="Times New Roman" w:cstheme="minorHAnsi"/>
          <w:lang w:eastAsia="pl-PL"/>
        </w:rPr>
        <w:t xml:space="preserve"> działa przez całą dobę i można z niego korzystać na dowolnym urządzeniu podłączonym do internetu.</w:t>
      </w:r>
      <w:r w:rsidR="00042A3E" w:rsidRPr="00C62481">
        <w:rPr>
          <w:rFonts w:eastAsia="Times New Roman" w:cstheme="minorHAnsi"/>
          <w:lang w:eastAsia="pl-PL"/>
        </w:rPr>
        <w:t xml:space="preserve"> </w:t>
      </w:r>
      <w:r w:rsidR="00042A3E" w:rsidRPr="00042A3E">
        <w:rPr>
          <w:rFonts w:eastAsia="Times New Roman" w:cstheme="minorHAnsi"/>
          <w:lang w:eastAsia="pl-PL"/>
        </w:rPr>
        <w:t>Oprócz rozliczenia rocznego PIT w usłudze</w:t>
      </w:r>
      <w:r w:rsidR="00C30FFD">
        <w:rPr>
          <w:rFonts w:eastAsia="Times New Roman" w:cstheme="minorHAnsi"/>
          <w:lang w:eastAsia="pl-PL"/>
        </w:rPr>
        <w:t xml:space="preserve"> tej </w:t>
      </w:r>
      <w:r w:rsidR="00042A3E" w:rsidRPr="00042A3E">
        <w:rPr>
          <w:rFonts w:eastAsia="Times New Roman" w:cstheme="minorHAnsi"/>
          <w:lang w:eastAsia="pl-PL"/>
        </w:rPr>
        <w:t>podatnicy mogą korzystać również z systemu e-Deklaracje.</w:t>
      </w:r>
    </w:p>
    <w:p w:rsidR="00C62481" w:rsidRDefault="00042A3E" w:rsidP="00C62481">
      <w:pPr>
        <w:spacing w:before="120" w:after="0" w:line="276" w:lineRule="auto"/>
        <w:rPr>
          <w:rFonts w:eastAsia="Times New Roman" w:cstheme="minorHAnsi"/>
          <w:lang w:eastAsia="pl-PL"/>
        </w:rPr>
      </w:pPr>
      <w:r w:rsidRPr="00042A3E">
        <w:rPr>
          <w:rFonts w:eastAsia="Times New Roman" w:cstheme="minorHAnsi"/>
          <w:lang w:eastAsia="pl-PL"/>
        </w:rPr>
        <w:lastRenderedPageBreak/>
        <w:t>Wszelkie informacje związane z rozliczeniem podatku PIT za 2020 r., podatnicy znajdą na stronie w dedykowanej zakładce</w:t>
      </w:r>
      <w:r w:rsidRPr="00C62481">
        <w:rPr>
          <w:rFonts w:eastAsia="Times New Roman" w:cstheme="minorHAnsi"/>
          <w:lang w:eastAsia="pl-PL"/>
        </w:rPr>
        <w:t xml:space="preserve"> </w:t>
      </w:r>
      <w:hyperlink r:id="rId13" w:history="1">
        <w:r w:rsidR="00B87315">
          <w:rPr>
            <w:rStyle w:val="Hipercze"/>
            <w:rFonts w:eastAsia="Times New Roman" w:cstheme="minorHAnsi"/>
            <w:lang w:eastAsia="pl-PL"/>
          </w:rPr>
          <w:t>podatki.gov.pl</w:t>
        </w:r>
      </w:hyperlink>
      <w:r w:rsidRPr="00C62481">
        <w:rPr>
          <w:rFonts w:eastAsia="Times New Roman" w:cstheme="minorHAnsi"/>
          <w:lang w:eastAsia="pl-PL"/>
        </w:rPr>
        <w:t>.</w:t>
      </w:r>
    </w:p>
    <w:p w:rsidR="00C62481" w:rsidRDefault="004A74DD" w:rsidP="00C62481">
      <w:pPr>
        <w:pStyle w:val="Nagwek2"/>
        <w:spacing w:line="276" w:lineRule="auto"/>
      </w:pPr>
      <w:r>
        <w:t>Umów się na wizytę w urzędzie</w:t>
      </w:r>
    </w:p>
    <w:p w:rsidR="00C62481" w:rsidRPr="00C62481" w:rsidRDefault="00C62481" w:rsidP="00C62481">
      <w:pPr>
        <w:spacing w:before="120" w:after="0" w:line="276" w:lineRule="auto"/>
        <w:rPr>
          <w:rFonts w:eastAsia="Times New Roman" w:cstheme="minorHAnsi"/>
          <w:lang w:eastAsia="pl-PL"/>
        </w:rPr>
      </w:pPr>
      <w:r w:rsidRPr="00C62481">
        <w:rPr>
          <w:rFonts w:cstheme="minorHAnsi"/>
        </w:rPr>
        <w:t xml:space="preserve">Wiele spraw w urzędzie skarbowym można załatwić bez wychodzenia z domu za pośrednictwem strony </w:t>
      </w:r>
      <w:hyperlink r:id="rId14" w:history="1">
        <w:r w:rsidR="00B87315">
          <w:rPr>
            <w:rStyle w:val="Hipercze"/>
            <w:rFonts w:cstheme="minorHAnsi"/>
          </w:rPr>
          <w:t>p</w:t>
        </w:r>
        <w:r w:rsidRPr="00C62481">
          <w:rPr>
            <w:rStyle w:val="Hipercze"/>
            <w:rFonts w:cstheme="minorHAnsi"/>
          </w:rPr>
          <w:t>odatki.gov.pl</w:t>
        </w:r>
      </w:hyperlink>
      <w:r w:rsidRPr="00C62481">
        <w:rPr>
          <w:rFonts w:cstheme="minorHAnsi"/>
        </w:rPr>
        <w:t xml:space="preserve"> lub telefonicznie. W sytuacjach, w których istnieje konieczność osobistej wizyty w urzędzie należy pamiętać, że jest ona możliwa po wcześniejszym umówieniu się i rezerwacji terminu i godziny. Najprościej zrobić to przez internet za pomocą </w:t>
      </w:r>
      <w:hyperlink r:id="rId15" w:history="1">
        <w:r w:rsidRPr="00C62481">
          <w:rPr>
            <w:rStyle w:val="Hipercze"/>
            <w:rFonts w:cstheme="minorHAnsi"/>
          </w:rPr>
          <w:t>elektronicznego formularza</w:t>
        </w:r>
      </w:hyperlink>
      <w:r w:rsidRPr="00C62481">
        <w:rPr>
          <w:rFonts w:cstheme="minorHAnsi"/>
        </w:rPr>
        <w:t xml:space="preserve">, dostępnego na stronie </w:t>
      </w:r>
      <w:hyperlink r:id="rId16" w:history="1">
        <w:r w:rsidRPr="00C62481">
          <w:rPr>
            <w:rStyle w:val="Hipercze"/>
            <w:rFonts w:cstheme="minorHAnsi"/>
          </w:rPr>
          <w:t>podatki.gov.pl</w:t>
        </w:r>
      </w:hyperlink>
      <w:r w:rsidRPr="00C62481">
        <w:rPr>
          <w:rFonts w:cstheme="minorHAnsi"/>
        </w:rPr>
        <w:t xml:space="preserve">. Umożliwia to szybkie i komfortowe załatwienie spraw, bez konieczności stania w kolejkach i z zachowaniem środków ostrożności. </w:t>
      </w:r>
    </w:p>
    <w:p w:rsidR="004A74DD" w:rsidRDefault="00C62481" w:rsidP="00C62481">
      <w:pPr>
        <w:spacing w:before="120" w:after="0" w:line="276" w:lineRule="auto"/>
        <w:rPr>
          <w:rStyle w:val="Hipercze"/>
          <w:rFonts w:cstheme="minorHAnsi"/>
          <w:color w:val="auto"/>
          <w:u w:val="none"/>
        </w:rPr>
      </w:pPr>
      <w:r w:rsidRPr="004A74DD">
        <w:rPr>
          <w:rStyle w:val="Pogrubienie"/>
          <w:rFonts w:cstheme="minorHAnsi"/>
          <w:b w:val="0"/>
        </w:rPr>
        <w:t xml:space="preserve">Nie potrzebujesz umawiać wizyty w urzędzie, aby zostawić dokument w urnie (bez potwierdzenia odbioru) lub otrzymać potwierdzenie na swojej kopii w punkcie podawczym. Jeżeli chcesz wyjaśnić wątpliwości dotyczące złożonego dokumentu - umów wizytę na </w:t>
      </w:r>
      <w:hyperlink r:id="rId17" w:history="1">
        <w:r w:rsidRPr="004A74DD">
          <w:rPr>
            <w:rStyle w:val="Hipercze"/>
            <w:rFonts w:cstheme="minorHAnsi"/>
          </w:rPr>
          <w:t>podatki.gov.pl</w:t>
        </w:r>
      </w:hyperlink>
      <w:r w:rsidR="004A74DD" w:rsidRPr="004A74DD">
        <w:rPr>
          <w:rStyle w:val="Hipercze"/>
          <w:rFonts w:cstheme="minorHAnsi"/>
          <w:color w:val="auto"/>
          <w:u w:val="none"/>
        </w:rPr>
        <w:t>.</w:t>
      </w:r>
    </w:p>
    <w:p w:rsidR="00D65E58" w:rsidRDefault="00D65E58" w:rsidP="00C62481">
      <w:pPr>
        <w:spacing w:before="120" w:after="0" w:line="276" w:lineRule="auto"/>
        <w:rPr>
          <w:rStyle w:val="Hipercze"/>
          <w:rFonts w:cstheme="minorHAnsi"/>
          <w:color w:val="auto"/>
          <w:u w:val="none"/>
        </w:rPr>
      </w:pPr>
      <w:r>
        <w:rPr>
          <w:rFonts w:cstheme="minorHAnsi"/>
          <w:noProof/>
        </w:rPr>
        <w:drawing>
          <wp:inline distT="0" distB="0" distL="0" distR="0">
            <wp:extent cx="5760720" cy="3240405"/>
            <wp:effectExtent l="0" t="0" r="0" b="0"/>
            <wp:docPr id="2" name="Obraz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4DD" w:rsidRPr="004A74DD" w:rsidRDefault="004A74DD" w:rsidP="00C62481">
      <w:pPr>
        <w:spacing w:before="120" w:after="0" w:line="276" w:lineRule="auto"/>
        <w:rPr>
          <w:rStyle w:val="Hipercze"/>
          <w:rFonts w:cstheme="minorHAnsi"/>
        </w:rPr>
      </w:pPr>
    </w:p>
    <w:p w:rsidR="00CB1B8E" w:rsidRDefault="00CB1B8E" w:rsidP="00C62481">
      <w:pPr>
        <w:spacing w:before="120" w:after="0" w:line="276" w:lineRule="auto"/>
        <w:rPr>
          <w:rFonts w:cstheme="minorHAnsi"/>
          <w:b/>
          <w:bCs/>
        </w:rPr>
      </w:pPr>
    </w:p>
    <w:p w:rsidR="00F05C5F" w:rsidRDefault="00F05C5F" w:rsidP="00C62481">
      <w:pPr>
        <w:spacing w:before="120" w:after="0" w:line="276" w:lineRule="auto"/>
        <w:rPr>
          <w:rFonts w:cstheme="minorHAnsi"/>
          <w:b/>
          <w:bCs/>
        </w:rPr>
      </w:pPr>
    </w:p>
    <w:p w:rsidR="00CB1B8E" w:rsidRPr="00C62481" w:rsidRDefault="00CB1B8E" w:rsidP="00C62481">
      <w:pPr>
        <w:spacing w:before="120" w:after="0" w:line="276" w:lineRule="auto"/>
        <w:rPr>
          <w:rFonts w:cstheme="minorHAnsi"/>
          <w:b/>
          <w:bCs/>
        </w:rPr>
      </w:pPr>
    </w:p>
    <w:p w:rsidR="00C62481" w:rsidRPr="00042A3E" w:rsidRDefault="00C62481" w:rsidP="00C62481">
      <w:pPr>
        <w:spacing w:before="120" w:after="0" w:line="276" w:lineRule="auto"/>
        <w:rPr>
          <w:rFonts w:eastAsia="Times New Roman" w:cstheme="minorHAnsi"/>
          <w:lang w:eastAsia="pl-PL"/>
        </w:rPr>
      </w:pPr>
    </w:p>
    <w:p w:rsidR="004A74DD" w:rsidRDefault="004A74DD" w:rsidP="00C62481">
      <w:pPr>
        <w:spacing w:before="120" w:line="276" w:lineRule="auto"/>
        <w:rPr>
          <w:rFonts w:cstheme="minorHAnsi"/>
        </w:rPr>
      </w:pPr>
    </w:p>
    <w:p w:rsidR="00FA27B4" w:rsidRDefault="00D65E58" w:rsidP="00C62481">
      <w:pPr>
        <w:spacing w:before="120" w:line="276" w:lineRule="auto"/>
        <w:rPr>
          <w:rFonts w:cstheme="minorHAnsi"/>
        </w:rPr>
      </w:pPr>
    </w:p>
    <w:p w:rsidR="004A74DD" w:rsidRPr="00C62481" w:rsidRDefault="004A74DD" w:rsidP="00C62481">
      <w:pPr>
        <w:spacing w:before="120" w:line="276" w:lineRule="auto"/>
        <w:rPr>
          <w:rFonts w:cstheme="minorHAnsi"/>
        </w:rPr>
      </w:pPr>
    </w:p>
    <w:sectPr w:rsidR="004A74DD" w:rsidRPr="00C62481" w:rsidSect="00CB1B8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E5701"/>
    <w:multiLevelType w:val="multilevel"/>
    <w:tmpl w:val="F25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46409"/>
    <w:multiLevelType w:val="multilevel"/>
    <w:tmpl w:val="DBEE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3E"/>
    <w:rsid w:val="00042A3E"/>
    <w:rsid w:val="000D7B07"/>
    <w:rsid w:val="003104EF"/>
    <w:rsid w:val="00350A08"/>
    <w:rsid w:val="00461D4B"/>
    <w:rsid w:val="004A74DD"/>
    <w:rsid w:val="005A4F44"/>
    <w:rsid w:val="005B1256"/>
    <w:rsid w:val="00707DAD"/>
    <w:rsid w:val="00727CA8"/>
    <w:rsid w:val="00736D9C"/>
    <w:rsid w:val="00765480"/>
    <w:rsid w:val="008C151B"/>
    <w:rsid w:val="0093487F"/>
    <w:rsid w:val="009E6940"/>
    <w:rsid w:val="00A756E1"/>
    <w:rsid w:val="00AF077D"/>
    <w:rsid w:val="00B16DE7"/>
    <w:rsid w:val="00B87315"/>
    <w:rsid w:val="00BC45D2"/>
    <w:rsid w:val="00C30FFD"/>
    <w:rsid w:val="00C35AA8"/>
    <w:rsid w:val="00C62481"/>
    <w:rsid w:val="00CB1B8E"/>
    <w:rsid w:val="00D44400"/>
    <w:rsid w:val="00D65E58"/>
    <w:rsid w:val="00F05C5F"/>
    <w:rsid w:val="00FC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C04CF0"/>
  <w15:chartTrackingRefBased/>
  <w15:docId w15:val="{30C34A22-A420-4D6A-8417-3289AE34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2A3E"/>
    <w:pPr>
      <w:keepNext/>
      <w:keepLines/>
      <w:spacing w:before="240" w:after="0"/>
      <w:outlineLvl w:val="0"/>
    </w:pPr>
    <w:rPr>
      <w:rFonts w:eastAsiaTheme="majorEastAsia" w:cstheme="majorBidi"/>
      <w:b/>
      <w:color w:val="E31837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0FFD"/>
    <w:pPr>
      <w:keepNext/>
      <w:keepLines/>
      <w:spacing w:before="36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link w:val="Nagwek3Znak"/>
    <w:uiPriority w:val="9"/>
    <w:qFormat/>
    <w:rsid w:val="00042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42A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42A3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4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2A3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30FFD"/>
    <w:rPr>
      <w:rFonts w:eastAsiaTheme="majorEastAsia" w:cstheme="majorBidi"/>
      <w:b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42A3E"/>
    <w:rPr>
      <w:rFonts w:eastAsiaTheme="majorEastAsia" w:cstheme="majorBidi"/>
      <w:b/>
      <w:color w:val="E31837"/>
      <w:sz w:val="28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2A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44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/" TargetMode="External"/><Relationship Id="rId13" Type="http://schemas.openxmlformats.org/officeDocument/2006/relationships/hyperlink" Target="https://www.podatki.gov.pl/pit/twoj-e-pit/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podatki.gov.pl/pit/twoj-e-pit/" TargetMode="External"/><Relationship Id="rId12" Type="http://schemas.openxmlformats.org/officeDocument/2006/relationships/hyperlink" Target="https://www.podatki.gov.pl/pit/twoj-e-pit/" TargetMode="External"/><Relationship Id="rId17" Type="http://schemas.openxmlformats.org/officeDocument/2006/relationships/hyperlink" Target="https://www.podatki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datki.gov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podatki.gov.pl/pit/twoj-e-pit/" TargetMode="External"/><Relationship Id="rId5" Type="http://schemas.openxmlformats.org/officeDocument/2006/relationships/hyperlink" Target="https://www.podatki.gov.pl/pit/twoj-e-pit/" TargetMode="External"/><Relationship Id="rId15" Type="http://schemas.openxmlformats.org/officeDocument/2006/relationships/hyperlink" Target="https://wizyta.podatki.gov.pl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podatki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Siwy Agnieszka</dc:creator>
  <cp:keywords/>
  <dc:description/>
  <cp:lastModifiedBy>Siwy Agnieszka</cp:lastModifiedBy>
  <cp:revision>2</cp:revision>
  <dcterms:created xsi:type="dcterms:W3CDTF">2021-03-24T15:01:00Z</dcterms:created>
  <dcterms:modified xsi:type="dcterms:W3CDTF">2021-03-24T15:01:00Z</dcterms:modified>
</cp:coreProperties>
</file>